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C9D2" w14:textId="77777777" w:rsidR="00DC2868" w:rsidRPr="00DC2868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Times New Roman" w:eastAsia="Times New Roman" w:hAnsi="Times New Roman"/>
          <w:snapToGrid w:val="0"/>
        </w:rPr>
      </w:pPr>
      <w:r w:rsidRPr="00DC2868">
        <w:rPr>
          <w:rFonts w:ascii="Times New Roman" w:eastAsia="Times New Roman" w:hAnsi="Times New Roman"/>
          <w:b/>
          <w:snapToGrid w:val="0"/>
        </w:rPr>
        <w:t>~</w:t>
      </w:r>
      <w:r w:rsidRPr="00DC2868">
        <w:rPr>
          <w:rFonts w:ascii="Times New Roman" w:eastAsia="Times New Roman" w:hAnsi="Times New Roman"/>
          <w:b/>
          <w:i/>
          <w:snapToGrid w:val="0"/>
        </w:rPr>
        <w:t>Special Fire Protection Features</w:t>
      </w:r>
    </w:p>
    <w:p w14:paraId="186A619F" w14:textId="77777777" w:rsidR="00DC2868" w:rsidRPr="00DC2868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Times New Roman" w:eastAsia="Times New Roman" w:hAnsi="Times New Roman"/>
          <w:snapToGrid w:val="0"/>
        </w:rPr>
      </w:pPr>
    </w:p>
    <w:p w14:paraId="442FCC8E" w14:textId="77777777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b/>
          <w:snapToGrid w:val="0"/>
        </w:rPr>
      </w:pPr>
      <w:r w:rsidRPr="001358F2">
        <w:rPr>
          <w:rFonts w:ascii="Source Sans Pro" w:eastAsia="Times New Roman" w:hAnsi="Source Sans Pro"/>
          <w:b/>
          <w:snapToGrid w:val="0"/>
        </w:rPr>
        <w:t>Standard LS.03.01.40</w:t>
      </w:r>
    </w:p>
    <w:p w14:paraId="78C73B79" w14:textId="77777777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  <w:snapToGrid w:val="0"/>
        </w:rPr>
      </w:pPr>
      <w:r w:rsidRPr="001358F2">
        <w:rPr>
          <w:rFonts w:ascii="Source Sans Pro" w:eastAsia="Times New Roman" w:hAnsi="Source Sans Pro"/>
          <w:i/>
          <w:snapToGrid w:val="0"/>
        </w:rPr>
        <w:t>The hospital provides and maintains features to protect individuals from the hazards of fire and smoke.</w:t>
      </w:r>
    </w:p>
    <w:p w14:paraId="0E4193A3" w14:textId="77777777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  <w:snapToGrid w:val="0"/>
        </w:rPr>
      </w:pPr>
    </w:p>
    <w:p w14:paraId="04C97F4D" w14:textId="13266B5F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  <w:snapToGrid w:val="0"/>
        </w:rPr>
      </w:pPr>
      <w:r w:rsidRPr="001358F2">
        <w:rPr>
          <w:rFonts w:ascii="Source Sans Pro" w:eastAsia="Times New Roman" w:hAnsi="Source Sans Pro"/>
          <w:i/>
          <w:snapToGrid w:val="0"/>
        </w:rPr>
        <w:t xml:space="preserve">Note 1: This standard applies to sites of care where four or more [patient]s at the same time are provided either anesthesia or outpatient services that </w:t>
      </w:r>
      <w:r w:rsidR="001358F2">
        <w:rPr>
          <w:rFonts w:ascii="Source Sans Pro" w:eastAsia="Times New Roman" w:hAnsi="Source Sans Pro"/>
          <w:i/>
          <w:snapToGrid w:val="0"/>
        </w:rPr>
        <w:t>render</w:t>
      </w:r>
      <w:r w:rsidRPr="001358F2">
        <w:rPr>
          <w:rFonts w:ascii="Source Sans Pro" w:eastAsia="Times New Roman" w:hAnsi="Source Sans Pro"/>
          <w:i/>
          <w:snapToGrid w:val="0"/>
        </w:rPr>
        <w:t xml:space="preserve"> [patient]s incapable of saving themselves in an emergency in the organization.</w:t>
      </w:r>
    </w:p>
    <w:p w14:paraId="41257175" w14:textId="3AD4CA89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  <w:snapToGrid w:val="0"/>
        </w:rPr>
      </w:pPr>
      <w:r w:rsidRPr="001358F2">
        <w:rPr>
          <w:rFonts w:ascii="Source Sans Pro" w:eastAsia="Times New Roman" w:hAnsi="Source Sans Pro"/>
          <w:i/>
          <w:snapToGrid w:val="0"/>
        </w:rPr>
        <w:t>Note 2: This standard applies to all hospitals seeking accreditation for Medicare certification purposes, regardless of the number of [</w:t>
      </w:r>
      <w:r w:rsidR="001358F2">
        <w:rPr>
          <w:rFonts w:ascii="Source Sans Pro" w:eastAsia="Times New Roman" w:hAnsi="Source Sans Pro"/>
          <w:i/>
          <w:snapToGrid w:val="0"/>
        </w:rPr>
        <w:t>patients</w:t>
      </w:r>
      <w:r w:rsidRPr="001358F2">
        <w:rPr>
          <w:rFonts w:ascii="Source Sans Pro" w:eastAsia="Times New Roman" w:hAnsi="Source Sans Pro"/>
          <w:i/>
          <w:snapToGrid w:val="0"/>
        </w:rPr>
        <w:t>]s rendered incapable.</w:t>
      </w:r>
    </w:p>
    <w:p w14:paraId="547E7017" w14:textId="77777777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  <w:snapToGrid w:val="0"/>
        </w:rPr>
      </w:pPr>
      <w:r w:rsidRPr="001358F2">
        <w:rPr>
          <w:rFonts w:ascii="Source Sans Pro" w:eastAsia="Times New Roman" w:hAnsi="Source Sans Pro"/>
          <w:i/>
          <w:snapToGrid w:val="0"/>
        </w:rPr>
        <w:t>Note 3: In leased facilities, the elements of performance of this standard apply only to the space in which the accredited organization is located; all exits from the space to the outside at grade level; and any Life Safety Code building systems that support the space (for example, fire alarm system, automatic sprinkler system).</w:t>
      </w:r>
    </w:p>
    <w:p w14:paraId="119F135A" w14:textId="77777777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  <w:snapToGrid w:val="0"/>
        </w:rPr>
      </w:pPr>
    </w:p>
    <w:p w14:paraId="1EB613E0" w14:textId="77777777" w:rsidR="00DC2868" w:rsidRPr="001358F2" w:rsidRDefault="00DC2868" w:rsidP="00DC2868">
      <w:pPr>
        <w:keepNext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</w:rPr>
      </w:pPr>
      <w:r w:rsidRPr="001358F2">
        <w:rPr>
          <w:rFonts w:ascii="Source Sans Pro" w:eastAsia="Times New Roman" w:hAnsi="Source Sans Pro"/>
          <w:i/>
        </w:rPr>
        <w:t>LS.03.01.40EP1-Windowless buildings or portions of windowless buildings meet the requirements of NFPA 101-2012: 20/21.4; 11.7.</w:t>
      </w:r>
    </w:p>
    <w:p w14:paraId="4A254A59" w14:textId="77777777" w:rsidR="00DC2868" w:rsidRPr="001358F2" w:rsidRDefault="00DC2868" w:rsidP="00DC2868">
      <w:pPr>
        <w:keepNext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</w:rPr>
      </w:pPr>
    </w:p>
    <w:p w14:paraId="13A2073C" w14:textId="77777777" w:rsidR="00DC2868" w:rsidRPr="001358F2" w:rsidRDefault="00DC2868" w:rsidP="00DC2868">
      <w:pPr>
        <w:keepNext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</w:rPr>
      </w:pPr>
      <w:r w:rsidRPr="001358F2">
        <w:rPr>
          <w:rFonts w:ascii="Source Sans Pro" w:eastAsia="Times New Roman" w:hAnsi="Source Sans Pro"/>
          <w:i/>
        </w:rPr>
        <w:t>LS.03.01.40EP2-Existing high-rise buildings have approved automatic sprinkler systems that meet the requirements of NFPA 101-2012: 20/21.4; 11.8; 9.7.1.1 (1), or they have an engineered life safety system complying with NFPA 101-2012: 39.4.2.1 (2). New high-rise buildings comply with NFPA 101-2012: 11.8. (Please note: for full text refer to NFPA 101-2012: 20/21.4; 11.8; 39.4.2.1)</w:t>
      </w:r>
    </w:p>
    <w:p w14:paraId="49FC468A" w14:textId="77777777" w:rsidR="00DC2868" w:rsidRPr="001358F2" w:rsidRDefault="00DC2868" w:rsidP="00DC2868">
      <w:pPr>
        <w:keepNext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</w:rPr>
      </w:pPr>
    </w:p>
    <w:p w14:paraId="6E2AE962" w14:textId="77777777" w:rsidR="00DC2868" w:rsidRPr="001358F2" w:rsidRDefault="00DC2868" w:rsidP="00DC2868">
      <w:pPr>
        <w:keepNext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i/>
        </w:rPr>
      </w:pPr>
      <w:r w:rsidRPr="001358F2">
        <w:rPr>
          <w:rFonts w:ascii="Source Sans Pro" w:eastAsia="Times New Roman" w:hAnsi="Source Sans Pro"/>
          <w:i/>
        </w:rPr>
        <w:t>LS.03.01.40EP3-The hospital meets all other Life Safety Code extinguishing requirements related to NFPA 101-2012: 20/21.3.5)</w:t>
      </w:r>
    </w:p>
    <w:p w14:paraId="7F4838DA" w14:textId="77777777" w:rsidR="00DC2868" w:rsidRPr="001358F2" w:rsidRDefault="00DC2868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snapToGrid w:val="0"/>
        </w:rPr>
      </w:pPr>
    </w:p>
    <w:p w14:paraId="10BA04E6" w14:textId="77777777" w:rsidR="00DC2868" w:rsidRPr="001358F2" w:rsidRDefault="00DC2868" w:rsidP="00DC2868">
      <w:pPr>
        <w:keepNext/>
        <w:widowControl w:val="0"/>
        <w:spacing w:after="0" w:line="240" w:lineRule="auto"/>
        <w:outlineLvl w:val="2"/>
        <w:rPr>
          <w:rFonts w:ascii="Source Sans Pro" w:eastAsia="Times New Roman" w:hAnsi="Source Sans Pro"/>
          <w:b/>
          <w:bCs/>
          <w:iCs/>
          <w:snapToGrid w:val="0"/>
        </w:rPr>
      </w:pPr>
      <w:r w:rsidRPr="001358F2">
        <w:rPr>
          <w:rFonts w:ascii="Source Sans Pro" w:eastAsia="Times New Roman" w:hAnsi="Source Sans Pro"/>
          <w:b/>
          <w:bCs/>
          <w:iCs/>
          <w:snapToGrid w:val="0"/>
        </w:rPr>
        <w:t>Recommended Documents:</w:t>
      </w:r>
    </w:p>
    <w:p w14:paraId="4B5AAF37" w14:textId="77777777" w:rsidR="00DC2868" w:rsidRPr="001358F2" w:rsidRDefault="00DC2868" w:rsidP="00DC2868">
      <w:pPr>
        <w:widowControl w:val="0"/>
        <w:spacing w:after="0" w:line="240" w:lineRule="auto"/>
        <w:rPr>
          <w:rFonts w:ascii="Source Sans Pro" w:eastAsia="Times New Roman" w:hAnsi="Source Sans Pro"/>
          <w:b/>
          <w:iCs/>
          <w:snapToGrid w:val="0"/>
        </w:rPr>
      </w:pPr>
    </w:p>
    <w:p w14:paraId="7100ABA4" w14:textId="77777777" w:rsidR="00DC2868" w:rsidRPr="001358F2" w:rsidRDefault="00DC2868" w:rsidP="00DC2868">
      <w:pPr>
        <w:widowControl w:val="0"/>
        <w:spacing w:after="0" w:line="240" w:lineRule="auto"/>
        <w:ind w:left="720"/>
        <w:rPr>
          <w:rFonts w:ascii="Source Sans Pro" w:eastAsia="Times New Roman" w:hAnsi="Source Sans Pro"/>
          <w:b/>
          <w:snapToGrid w:val="0"/>
        </w:rPr>
      </w:pPr>
      <w:r w:rsidRPr="001358F2">
        <w:rPr>
          <w:rFonts w:ascii="Source Sans Pro" w:eastAsia="Times New Roman" w:hAnsi="Source Sans Pro"/>
          <w:b/>
          <w:snapToGrid w:val="0"/>
        </w:rPr>
        <w:t>Policy for determining compliance</w:t>
      </w:r>
    </w:p>
    <w:p w14:paraId="41C5AA8A" w14:textId="77777777" w:rsidR="00DC2868" w:rsidRPr="001358F2" w:rsidRDefault="00DC2868" w:rsidP="00DC2868">
      <w:pPr>
        <w:widowControl w:val="0"/>
        <w:spacing w:after="0" w:line="240" w:lineRule="auto"/>
        <w:rPr>
          <w:rFonts w:ascii="Source Sans Pro" w:eastAsia="Times New Roman" w:hAnsi="Source Sans Pro"/>
          <w:b/>
          <w:snapToGrid w:val="0"/>
        </w:rPr>
      </w:pPr>
    </w:p>
    <w:p w14:paraId="572C42A1" w14:textId="77777777" w:rsidR="00DC2868" w:rsidRPr="001358F2" w:rsidRDefault="00DC2868" w:rsidP="00DC2868">
      <w:pPr>
        <w:widowControl w:val="0"/>
        <w:spacing w:after="0" w:line="240" w:lineRule="auto"/>
        <w:rPr>
          <w:rFonts w:ascii="Source Sans Pro" w:eastAsia="Times New Roman" w:hAnsi="Source Sans Pro"/>
          <w:b/>
          <w:snapToGrid w:val="0"/>
        </w:rPr>
      </w:pPr>
      <w:r w:rsidRPr="001358F2">
        <w:rPr>
          <w:rFonts w:ascii="Source Sans Pro" w:eastAsia="Times New Roman" w:hAnsi="Source Sans Pro"/>
          <w:b/>
          <w:snapToGrid w:val="0"/>
        </w:rPr>
        <w:t>Examples:</w:t>
      </w:r>
    </w:p>
    <w:p w14:paraId="5804F3CD" w14:textId="77777777" w:rsidR="00DC2868" w:rsidRPr="001358F2" w:rsidRDefault="00DC2868" w:rsidP="00DC2868">
      <w:pPr>
        <w:widowControl w:val="0"/>
        <w:spacing w:after="0" w:line="240" w:lineRule="auto"/>
        <w:rPr>
          <w:rFonts w:ascii="Source Sans Pro" w:eastAsia="Times New Roman" w:hAnsi="Source Sans Pro"/>
          <w:b/>
          <w:snapToGrid w:val="0"/>
        </w:rPr>
      </w:pPr>
    </w:p>
    <w:p w14:paraId="5109ED18" w14:textId="77777777" w:rsidR="00DC2868" w:rsidRPr="001358F2" w:rsidRDefault="00DC2868" w:rsidP="00DC2868">
      <w:pPr>
        <w:widowControl w:val="0"/>
        <w:spacing w:after="0" w:line="240" w:lineRule="auto"/>
        <w:ind w:left="720"/>
        <w:rPr>
          <w:rFonts w:ascii="Source Sans Pro" w:eastAsia="Times New Roman" w:hAnsi="Source Sans Pro"/>
          <w:snapToGrid w:val="0"/>
        </w:rPr>
      </w:pPr>
      <w:r w:rsidRPr="001358F2">
        <w:rPr>
          <w:rFonts w:ascii="Source Sans Pro" w:eastAsia="Times New Roman" w:hAnsi="Source Sans Pro"/>
          <w:snapToGrid w:val="0"/>
        </w:rPr>
        <w:t>SP-LS.03.01.40 EP1-3- Special Fire Protection Features</w:t>
      </w:r>
    </w:p>
    <w:p w14:paraId="04D98199" w14:textId="77777777" w:rsidR="0070499A" w:rsidRPr="001358F2" w:rsidRDefault="0070499A" w:rsidP="00DC2868">
      <w:pPr>
        <w:widowControl w:val="0"/>
        <w:tabs>
          <w:tab w:val="left" w:pos="540"/>
          <w:tab w:val="left" w:pos="1080"/>
        </w:tabs>
        <w:spacing w:after="120" w:line="240" w:lineRule="auto"/>
        <w:rPr>
          <w:rFonts w:ascii="Source Sans Pro" w:eastAsia="Times New Roman" w:hAnsi="Source Sans Pro"/>
          <w:snapToGrid w:val="0"/>
        </w:rPr>
      </w:pPr>
    </w:p>
    <w:sectPr w:rsidR="0070499A" w:rsidRPr="001358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19C8" w14:textId="77777777" w:rsidR="00897F39" w:rsidRDefault="00897F39" w:rsidP="001B7AF3">
      <w:pPr>
        <w:spacing w:after="0" w:line="240" w:lineRule="auto"/>
      </w:pPr>
      <w:r>
        <w:separator/>
      </w:r>
    </w:p>
  </w:endnote>
  <w:endnote w:type="continuationSeparator" w:id="0">
    <w:p w14:paraId="0517BFA4" w14:textId="77777777" w:rsidR="00897F39" w:rsidRDefault="00897F39" w:rsidP="001B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E5D7" w14:textId="77777777" w:rsidR="00DB63D3" w:rsidRPr="00DB63D3" w:rsidRDefault="00DB63D3">
    <w:pPr>
      <w:pStyle w:val="Footer"/>
      <w:rPr>
        <w:rFonts w:ascii="Times New Roman" w:hAnsi="Times New Roman"/>
        <w:sz w:val="16"/>
        <w:szCs w:val="16"/>
      </w:rPr>
    </w:pPr>
    <w:r w:rsidRPr="00DB63D3">
      <w:rPr>
        <w:rFonts w:ascii="Times New Roman" w:hAnsi="Times New Roman"/>
        <w:sz w:val="16"/>
        <w:szCs w:val="16"/>
      </w:rPr>
      <w:fldChar w:fldCharType="begin"/>
    </w:r>
    <w:r w:rsidRPr="00DB63D3">
      <w:rPr>
        <w:rFonts w:ascii="Times New Roman" w:hAnsi="Times New Roman"/>
        <w:sz w:val="16"/>
        <w:szCs w:val="16"/>
      </w:rPr>
      <w:instrText xml:space="preserve"> FILENAME   \* MERGEFORMAT </w:instrText>
    </w:r>
    <w:r w:rsidRPr="00DB63D3">
      <w:rPr>
        <w:rFonts w:ascii="Times New Roman" w:hAnsi="Times New Roman"/>
        <w:sz w:val="16"/>
        <w:szCs w:val="16"/>
      </w:rPr>
      <w:fldChar w:fldCharType="separate"/>
    </w:r>
    <w:r w:rsidR="00DC2868">
      <w:rPr>
        <w:rFonts w:ascii="Times New Roman" w:hAnsi="Times New Roman"/>
        <w:noProof/>
        <w:sz w:val="16"/>
        <w:szCs w:val="16"/>
      </w:rPr>
      <w:t>LS.03.01.40 Special Fire Protection Features - AHCO</w:t>
    </w:r>
    <w:r w:rsidRPr="00DB63D3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sz w:val="16"/>
      </w:rPr>
      <w:t>© SMS, Inc., 20</w:t>
    </w:r>
    <w:r w:rsidR="00A64842">
      <w:rPr>
        <w:sz w:val="16"/>
      </w:rPr>
      <w:t>2</w:t>
    </w:r>
    <w:r w:rsidR="00AE1ADD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C4D6" w14:textId="77777777" w:rsidR="00897F39" w:rsidRDefault="00897F39" w:rsidP="001B7AF3">
      <w:pPr>
        <w:spacing w:after="0" w:line="240" w:lineRule="auto"/>
      </w:pPr>
      <w:r>
        <w:separator/>
      </w:r>
    </w:p>
  </w:footnote>
  <w:footnote w:type="continuationSeparator" w:id="0">
    <w:p w14:paraId="75CACB63" w14:textId="77777777" w:rsidR="00897F39" w:rsidRDefault="00897F39" w:rsidP="001B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2CD3" w14:textId="77777777" w:rsidR="001B7AF3" w:rsidRPr="001358F2" w:rsidRDefault="00D20C7C" w:rsidP="001B7AF3">
    <w:pPr>
      <w:pStyle w:val="Header"/>
      <w:jc w:val="center"/>
      <w:rPr>
        <w:rFonts w:ascii="Source Sans Pro" w:hAnsi="Source Sans Pro"/>
        <w:b/>
        <w:sz w:val="24"/>
        <w:szCs w:val="24"/>
      </w:rPr>
    </w:pPr>
    <w:r w:rsidRPr="001358F2">
      <w:rPr>
        <w:rFonts w:ascii="Source Sans Pro" w:hAnsi="Source Sans Pro"/>
        <w:b/>
        <w:sz w:val="24"/>
        <w:szCs w:val="24"/>
      </w:rPr>
      <w:t>Special Fire Protection Features</w:t>
    </w:r>
    <w:r w:rsidR="001B7AF3" w:rsidRPr="001358F2">
      <w:rPr>
        <w:rFonts w:ascii="Source Sans Pro" w:hAnsi="Source Sans Pro"/>
        <w:b/>
        <w:sz w:val="24"/>
        <w:szCs w:val="24"/>
      </w:rPr>
      <w:t xml:space="preserve"> (Ambulatory) – LS.03.01.</w:t>
    </w:r>
    <w:r w:rsidRPr="001358F2">
      <w:rPr>
        <w:rFonts w:ascii="Source Sans Pro" w:hAnsi="Source Sans Pro"/>
        <w:b/>
        <w:sz w:val="24"/>
        <w:szCs w:val="24"/>
      </w:rP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4D2F"/>
    <w:multiLevelType w:val="hybridMultilevel"/>
    <w:tmpl w:val="A810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41028"/>
    <w:multiLevelType w:val="hybridMultilevel"/>
    <w:tmpl w:val="9E4E7E60"/>
    <w:lvl w:ilvl="0" w:tplc="A828B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733EA"/>
    <w:multiLevelType w:val="hybridMultilevel"/>
    <w:tmpl w:val="BAC84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1517A4"/>
    <w:multiLevelType w:val="hybridMultilevel"/>
    <w:tmpl w:val="1EF622EE"/>
    <w:lvl w:ilvl="0" w:tplc="79B221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A235B"/>
    <w:multiLevelType w:val="hybridMultilevel"/>
    <w:tmpl w:val="2A38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75D5D"/>
    <w:multiLevelType w:val="hybridMultilevel"/>
    <w:tmpl w:val="FD568748"/>
    <w:lvl w:ilvl="0" w:tplc="2732F6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2D9622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E0165"/>
    <w:multiLevelType w:val="hybridMultilevel"/>
    <w:tmpl w:val="F8F8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95186">
    <w:abstractNumId w:val="1"/>
  </w:num>
  <w:num w:numId="2" w16cid:durableId="1279677192">
    <w:abstractNumId w:val="3"/>
  </w:num>
  <w:num w:numId="3" w16cid:durableId="762914911">
    <w:abstractNumId w:val="0"/>
  </w:num>
  <w:num w:numId="4" w16cid:durableId="5258810">
    <w:abstractNumId w:val="4"/>
  </w:num>
  <w:num w:numId="5" w16cid:durableId="1845508041">
    <w:abstractNumId w:val="5"/>
  </w:num>
  <w:num w:numId="6" w16cid:durableId="2017877532">
    <w:abstractNumId w:val="2"/>
  </w:num>
  <w:num w:numId="7" w16cid:durableId="736322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F3"/>
    <w:rsid w:val="000A5BDD"/>
    <w:rsid w:val="001358F2"/>
    <w:rsid w:val="001B7AF3"/>
    <w:rsid w:val="004467F0"/>
    <w:rsid w:val="00515CD7"/>
    <w:rsid w:val="005B2987"/>
    <w:rsid w:val="005E7F62"/>
    <w:rsid w:val="00605D1A"/>
    <w:rsid w:val="00611098"/>
    <w:rsid w:val="00622ED1"/>
    <w:rsid w:val="0070499A"/>
    <w:rsid w:val="00806EB7"/>
    <w:rsid w:val="00873B7D"/>
    <w:rsid w:val="00897F39"/>
    <w:rsid w:val="0095321A"/>
    <w:rsid w:val="00A45CFB"/>
    <w:rsid w:val="00A64842"/>
    <w:rsid w:val="00A84921"/>
    <w:rsid w:val="00AA653A"/>
    <w:rsid w:val="00AE1ADD"/>
    <w:rsid w:val="00B027F7"/>
    <w:rsid w:val="00BA26FA"/>
    <w:rsid w:val="00C175BE"/>
    <w:rsid w:val="00D20C7C"/>
    <w:rsid w:val="00D97A4C"/>
    <w:rsid w:val="00DB63D3"/>
    <w:rsid w:val="00DC2868"/>
    <w:rsid w:val="00F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8C56"/>
  <w15:chartTrackingRefBased/>
  <w15:docId w15:val="{2E79A805-8C2E-4245-B443-BEE139F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F3"/>
  </w:style>
  <w:style w:type="paragraph" w:styleId="Footer">
    <w:name w:val="footer"/>
    <w:basedOn w:val="Normal"/>
    <w:link w:val="FooterChar"/>
    <w:uiPriority w:val="99"/>
    <w:unhideWhenUsed/>
    <w:rsid w:val="001B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F3"/>
  </w:style>
  <w:style w:type="paragraph" w:styleId="ListParagraph">
    <w:name w:val="List Paragraph"/>
    <w:basedOn w:val="Normal"/>
    <w:uiPriority w:val="34"/>
    <w:qFormat/>
    <w:rsid w:val="00611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1429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George</dc:creator>
  <cp:keywords/>
  <dc:description/>
  <cp:lastModifiedBy>George Williams</cp:lastModifiedBy>
  <cp:revision>3</cp:revision>
  <dcterms:created xsi:type="dcterms:W3CDTF">2023-02-27T15:34:00Z</dcterms:created>
  <dcterms:modified xsi:type="dcterms:W3CDTF">2023-02-28T22:35:00Z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2bbd0ebfe252f4585fff46bb20675fee915d5a96c04a3943c41b24b518390bb5</vt:lpwstr>
  </property>
</Properties>
</file>